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7F75" w14:textId="77777777" w:rsidR="00CD0886" w:rsidRPr="00CD0886" w:rsidRDefault="00CD0886" w:rsidP="00CD0886">
      <w:pPr>
        <w:outlineLvl w:val="2"/>
        <w:rPr>
          <w:rFonts w:ascii="Trebuchet MS" w:eastAsia="Times New Roman" w:hAnsi="Trebuchet MS" w:cs="Times New Roman"/>
          <w:color w:val="3B3A0E"/>
          <w:sz w:val="28"/>
          <w:szCs w:val="28"/>
        </w:rPr>
      </w:pPr>
      <w:r w:rsidRPr="00CD0886">
        <w:rPr>
          <w:rFonts w:ascii="Trebuchet MS" w:eastAsia="Times New Roman" w:hAnsi="Trebuchet MS" w:cs="Times New Roman"/>
          <w:color w:val="3B3A0E"/>
          <w:sz w:val="28"/>
          <w:szCs w:val="28"/>
        </w:rPr>
        <w:t>Karl R. Popper</w:t>
      </w:r>
    </w:p>
    <w:p w14:paraId="200E99A7" w14:textId="77777777" w:rsidR="00CD0886" w:rsidRPr="00CD0886" w:rsidRDefault="00CD0886" w:rsidP="00CD0886">
      <w:pPr>
        <w:outlineLvl w:val="3"/>
        <w:rPr>
          <w:rFonts w:ascii="Trebuchet MS" w:eastAsia="Times New Roman" w:hAnsi="Trebuchet MS" w:cs="Times New Roman"/>
          <w:b/>
          <w:bCs/>
          <w:color w:val="85856A"/>
        </w:rPr>
      </w:pPr>
      <w:r w:rsidRPr="00CD0886">
        <w:rPr>
          <w:rFonts w:ascii="Trebuchet MS" w:eastAsia="Times New Roman" w:hAnsi="Trebuchet MS" w:cs="Times New Roman"/>
          <w:b/>
          <w:bCs/>
          <w:color w:val="85856A"/>
        </w:rPr>
        <w:t>Congetture e confutazioni</w:t>
      </w:r>
    </w:p>
    <w:p w14:paraId="6B294F97" w14:textId="77777777" w:rsidR="00CD0886" w:rsidRPr="00CD0886" w:rsidRDefault="00CD0886" w:rsidP="00CD0886">
      <w:pPr>
        <w:pBdr>
          <w:bottom w:val="dotted" w:sz="6" w:space="2" w:color="3B3A0E"/>
        </w:pBdr>
        <w:spacing w:before="75" w:after="180"/>
        <w:ind w:right="150"/>
        <w:rPr>
          <w:rFonts w:ascii="Georgia" w:hAnsi="Georgia"/>
          <w:color w:val="666666"/>
          <w:sz w:val="16"/>
          <w:szCs w:val="16"/>
        </w:rPr>
      </w:pPr>
      <w:bookmarkStart w:id="0" w:name="_GoBack"/>
      <w:r w:rsidRPr="00CD0886">
        <w:rPr>
          <w:rFonts w:ascii="Trebuchet MS" w:eastAsia="Times New Roman" w:hAnsi="Trebuchet MS" w:cs="Times New Roman"/>
          <w:b/>
          <w:bCs/>
          <w:color w:val="666666"/>
          <w:sz w:val="18"/>
          <w:szCs w:val="18"/>
        </w:rPr>
        <w:t>Che cos'è una teoria scientifica</w:t>
      </w:r>
    </w:p>
    <w:bookmarkEnd w:id="0"/>
    <w:p w14:paraId="2ADF4F57" w14:textId="77777777" w:rsidR="00CD0886" w:rsidRPr="00CD0886" w:rsidRDefault="00CD0886" w:rsidP="00CD0886">
      <w:pPr>
        <w:jc w:val="both"/>
        <w:rPr>
          <w:rFonts w:ascii="Times" w:eastAsia="Times New Roman" w:hAnsi="Times" w:cs="Times New Roman"/>
          <w:sz w:val="20"/>
          <w:szCs w:val="20"/>
        </w:rPr>
      </w:pPr>
      <w:r w:rsidRPr="00CD0886">
        <w:rPr>
          <w:rFonts w:ascii="Trebuchet MS" w:eastAsia="Times New Roman" w:hAnsi="Trebuchet MS" w:cs="Times New Roman"/>
          <w:color w:val="666666"/>
          <w:sz w:val="17"/>
          <w:szCs w:val="17"/>
          <w:shd w:val="clear" w:color="auto" w:fill="FFFFFF"/>
        </w:rPr>
        <w:t xml:space="preserve">Popper è stato l’epistemologo che per primo – già negli anni Trenta, quando ancora era legato da rapporti personali con gli esponenti del Circolo di Vienna – imboccò una strada che nel corso del tempo ha portato a superare l’immagine positivistica della scienza. Nel brano che presentiamo </w:t>
      </w:r>
      <w:proofErr w:type="gramStart"/>
      <w:r w:rsidRPr="00CD0886">
        <w:rPr>
          <w:rFonts w:ascii="Trebuchet MS" w:eastAsia="Times New Roman" w:hAnsi="Trebuchet MS" w:cs="Times New Roman"/>
          <w:color w:val="666666"/>
          <w:sz w:val="17"/>
          <w:szCs w:val="17"/>
          <w:shd w:val="clear" w:color="auto" w:fill="FFFFFF"/>
        </w:rPr>
        <w:t>egli</w:t>
      </w:r>
      <w:proofErr w:type="gramEnd"/>
      <w:r w:rsidRPr="00CD0886">
        <w:rPr>
          <w:rFonts w:ascii="Trebuchet MS" w:eastAsia="Times New Roman" w:hAnsi="Trebuchet MS" w:cs="Times New Roman"/>
          <w:color w:val="666666"/>
          <w:sz w:val="17"/>
          <w:szCs w:val="17"/>
          <w:shd w:val="clear" w:color="auto" w:fill="FFFFFF"/>
        </w:rPr>
        <w:t xml:space="preserve"> illustra l’intuizione epistemologica che sta alla base della trasformazione da lui avviata. Si tratta di una conferenza tenuta nell’estate del 1953 a Cambridge e il cui testo fu pubblicato in apertura del volume</w:t>
      </w:r>
      <w:r>
        <w:rPr>
          <w:rFonts w:ascii="Trebuchet MS" w:eastAsia="Times New Roman" w:hAnsi="Trebuchet MS" w:cs="Times New Roman"/>
          <w:color w:val="666666"/>
          <w:sz w:val="17"/>
          <w:szCs w:val="17"/>
          <w:shd w:val="clear" w:color="auto" w:fill="FFFFFF"/>
        </w:rPr>
        <w:t xml:space="preserve"> </w:t>
      </w:r>
      <w:r w:rsidRPr="00CD0886">
        <w:rPr>
          <w:rFonts w:ascii="Trebuchet MS" w:eastAsia="Times New Roman" w:hAnsi="Trebuchet MS" w:cs="Times New Roman"/>
          <w:i/>
          <w:iCs/>
          <w:color w:val="666666"/>
          <w:sz w:val="17"/>
          <w:szCs w:val="17"/>
          <w:shd w:val="clear" w:color="auto" w:fill="FFFFFF"/>
        </w:rPr>
        <w:t>Congetture e confutazioni</w:t>
      </w:r>
      <w:r w:rsidRPr="00CD0886">
        <w:rPr>
          <w:rFonts w:ascii="Trebuchet MS" w:eastAsia="Times New Roman" w:hAnsi="Trebuchet MS" w:cs="Times New Roman"/>
          <w:color w:val="666666"/>
          <w:sz w:val="17"/>
          <w:szCs w:val="17"/>
          <w:shd w:val="clear" w:color="auto" w:fill="FFFFFF"/>
        </w:rPr>
        <w:t xml:space="preserve"> nel 1962. In essa Popper affronta la domanda che fin dall’inizio motivò la sua ricerca filosofica: qual è il criterio per determinare lo statuto scientifico di una teoria? In altre parole: </w:t>
      </w:r>
      <w:proofErr w:type="gramStart"/>
      <w:r w:rsidRPr="00CD0886">
        <w:rPr>
          <w:rFonts w:ascii="Trebuchet MS" w:eastAsia="Times New Roman" w:hAnsi="Trebuchet MS" w:cs="Times New Roman"/>
          <w:color w:val="666666"/>
          <w:sz w:val="17"/>
          <w:szCs w:val="17"/>
          <w:shd w:val="clear" w:color="auto" w:fill="FFFFFF"/>
        </w:rPr>
        <w:t>in base a</w:t>
      </w:r>
      <w:proofErr w:type="gramEnd"/>
      <w:r w:rsidRPr="00CD0886">
        <w:rPr>
          <w:rFonts w:ascii="Trebuchet MS" w:eastAsia="Times New Roman" w:hAnsi="Trebuchet MS" w:cs="Times New Roman"/>
          <w:color w:val="666666"/>
          <w:sz w:val="17"/>
          <w:szCs w:val="17"/>
          <w:shd w:val="clear" w:color="auto" w:fill="FFFFFF"/>
        </w:rPr>
        <w:t xml:space="preserve"> che cosa noi possiamo demarcare una teoria scientifica, che in quanto tale può essere vera o falsa, da discorsi come il mito o la metafisica i quali non hanno tale statuto, quindi nemmeno la possibilità di essere veri o falsi? Popper individua tale criterio nella </w:t>
      </w:r>
      <w:proofErr w:type="gramStart"/>
      <w:r w:rsidRPr="00CD0886">
        <w:rPr>
          <w:rFonts w:ascii="Trebuchet MS" w:eastAsia="Times New Roman" w:hAnsi="Trebuchet MS" w:cs="Times New Roman"/>
          <w:color w:val="666666"/>
          <w:sz w:val="17"/>
          <w:szCs w:val="17"/>
          <w:shd w:val="clear" w:color="auto" w:fill="FFFFFF"/>
        </w:rPr>
        <w:t>«</w:t>
      </w:r>
      <w:proofErr w:type="gramEnd"/>
      <w:r w:rsidRPr="00CD0886">
        <w:rPr>
          <w:rFonts w:ascii="Trebuchet MS" w:eastAsia="Times New Roman" w:hAnsi="Trebuchet MS" w:cs="Times New Roman"/>
          <w:color w:val="666666"/>
          <w:sz w:val="17"/>
          <w:szCs w:val="17"/>
          <w:shd w:val="clear" w:color="auto" w:fill="FFFFFF"/>
        </w:rPr>
        <w:t>falsificabilità», cioè nella caratteristica in base alla quale una teoria può essere sottoposta a confutazione.</w:t>
      </w:r>
    </w:p>
    <w:p w14:paraId="53F37D45" w14:textId="77777777" w:rsidR="00CD0886" w:rsidRDefault="00CD0886" w:rsidP="00CD0886">
      <w:pPr>
        <w:pBdr>
          <w:bottom w:val="dotted" w:sz="6" w:space="2" w:color="3B3A0E"/>
        </w:pBdr>
        <w:spacing w:line="152" w:lineRule="atLeast"/>
        <w:ind w:left="150" w:right="150"/>
        <w:rPr>
          <w:rFonts w:ascii="Georgia" w:hAnsi="Georgia" w:cs="Times New Roman"/>
          <w:color w:val="666666"/>
          <w:sz w:val="15"/>
          <w:szCs w:val="15"/>
        </w:rPr>
      </w:pPr>
    </w:p>
    <w:p w14:paraId="3F19908A" w14:textId="77777777" w:rsidR="00CD0886" w:rsidRPr="00CD0886" w:rsidRDefault="00CD0886" w:rsidP="00CD0886">
      <w:pPr>
        <w:pBdr>
          <w:bottom w:val="dotted" w:sz="6" w:space="2" w:color="3B3A0E"/>
        </w:pBdr>
        <w:spacing w:line="152" w:lineRule="atLeast"/>
        <w:ind w:left="150" w:right="150"/>
        <w:rPr>
          <w:rFonts w:ascii="Times" w:hAnsi="Times"/>
          <w:sz w:val="15"/>
          <w:szCs w:val="15"/>
        </w:rPr>
      </w:pPr>
      <w:r w:rsidRPr="00CD0886">
        <w:rPr>
          <w:rFonts w:ascii="Georgia" w:hAnsi="Georgia" w:cs="Times New Roman"/>
          <w:color w:val="666666"/>
          <w:sz w:val="15"/>
          <w:szCs w:val="15"/>
        </w:rPr>
        <w:t>Congetture e confutazioni</w:t>
      </w:r>
    </w:p>
    <w:p w14:paraId="52CADB1E" w14:textId="77777777" w:rsidR="00CD0886" w:rsidRPr="00CD0886" w:rsidRDefault="00CD0886" w:rsidP="00CD0886">
      <w:pPr>
        <w:spacing w:line="264" w:lineRule="atLeast"/>
        <w:ind w:left="75"/>
        <w:jc w:val="both"/>
        <w:rPr>
          <w:rFonts w:ascii="Trebuchet MS" w:hAnsi="Trebuchet MS" w:cs="Times New Roman"/>
          <w:color w:val="666666"/>
          <w:sz w:val="17"/>
          <w:szCs w:val="17"/>
        </w:rPr>
      </w:pPr>
      <w:r w:rsidRPr="00CD0886">
        <w:rPr>
          <w:rFonts w:ascii="Trebuchet MS" w:hAnsi="Trebuchet MS" w:cs="Times New Roman"/>
          <w:color w:val="666666"/>
          <w:sz w:val="17"/>
          <w:szCs w:val="17"/>
        </w:rPr>
        <w:t xml:space="preserve">Presento qui una sintesi del mio lavoro nel campo della filosofia della scienza, </w:t>
      </w:r>
      <w:proofErr w:type="gramStart"/>
      <w:r w:rsidRPr="00CD0886">
        <w:rPr>
          <w:rFonts w:ascii="Trebuchet MS" w:hAnsi="Trebuchet MS" w:cs="Times New Roman"/>
          <w:color w:val="666666"/>
          <w:sz w:val="17"/>
          <w:szCs w:val="17"/>
        </w:rPr>
        <w:t>a partire dall’</w:t>
      </w:r>
      <w:proofErr w:type="gramEnd"/>
      <w:r w:rsidRPr="00CD0886">
        <w:rPr>
          <w:rFonts w:ascii="Trebuchet MS" w:hAnsi="Trebuchet MS" w:cs="Times New Roman"/>
          <w:color w:val="666666"/>
          <w:sz w:val="17"/>
          <w:szCs w:val="17"/>
        </w:rPr>
        <w:t>autunno 1919, allorché per la prima volta affrontai questo problema: «</w:t>
      </w:r>
      <w:r w:rsidRPr="00CD0886">
        <w:rPr>
          <w:rFonts w:ascii="Trebuchet MS" w:hAnsi="Trebuchet MS" w:cs="Times New Roman"/>
          <w:i/>
          <w:iCs/>
          <w:color w:val="666666"/>
          <w:sz w:val="17"/>
          <w:szCs w:val="17"/>
        </w:rPr>
        <w:t>Quando dovrebbe considerarsi scientifica una teoria?</w:t>
      </w:r>
      <w:r w:rsidRPr="00CD0886">
        <w:rPr>
          <w:rFonts w:ascii="Trebuchet MS" w:hAnsi="Trebuchet MS" w:cs="Times New Roman"/>
          <w:color w:val="666666"/>
          <w:sz w:val="17"/>
          <w:szCs w:val="17"/>
        </w:rPr>
        <w:t>», ovvero, «</w:t>
      </w:r>
      <w:r w:rsidRPr="00CD0886">
        <w:rPr>
          <w:rFonts w:ascii="Trebuchet MS" w:hAnsi="Trebuchet MS" w:cs="Times New Roman"/>
          <w:i/>
          <w:iCs/>
          <w:color w:val="666666"/>
          <w:sz w:val="17"/>
          <w:szCs w:val="17"/>
        </w:rPr>
        <w:t>Esiste un criterio per determinare il carattere o lo stato scientifico di una teoria?</w:t>
      </w:r>
      <w:r w:rsidRPr="00CD0886">
        <w:rPr>
          <w:rFonts w:ascii="Trebuchet MS" w:hAnsi="Trebuchet MS" w:cs="Times New Roman"/>
          <w:color w:val="666666"/>
          <w:sz w:val="17"/>
          <w:szCs w:val="17"/>
        </w:rPr>
        <w:t xml:space="preserve">». Il problema che allora mi </w:t>
      </w:r>
      <w:proofErr w:type="gramStart"/>
      <w:r w:rsidRPr="00CD0886">
        <w:rPr>
          <w:rFonts w:ascii="Trebuchet MS" w:hAnsi="Trebuchet MS" w:cs="Times New Roman"/>
          <w:color w:val="666666"/>
          <w:sz w:val="17"/>
          <w:szCs w:val="17"/>
        </w:rPr>
        <w:t>preoccupava</w:t>
      </w:r>
      <w:proofErr w:type="gramEnd"/>
      <w:r w:rsidRPr="00CD0886">
        <w:rPr>
          <w:rFonts w:ascii="Trebuchet MS" w:hAnsi="Trebuchet MS" w:cs="Times New Roman"/>
          <w:color w:val="666666"/>
          <w:sz w:val="17"/>
          <w:szCs w:val="17"/>
        </w:rPr>
        <w:t xml:space="preserve"> non era né «quando una teoria è vera?» né «quando una teoria è accettabile?». Il mio problema era diverso. </w:t>
      </w:r>
      <w:r w:rsidRPr="00CD0886">
        <w:rPr>
          <w:rFonts w:ascii="Trebuchet MS" w:hAnsi="Trebuchet MS" w:cs="Times New Roman"/>
          <w:i/>
          <w:iCs/>
          <w:color w:val="666666"/>
          <w:sz w:val="17"/>
          <w:szCs w:val="17"/>
        </w:rPr>
        <w:t>Desideravo stabilire una distinzione fra scienza e pseudoscienza</w:t>
      </w:r>
      <w:r w:rsidRPr="00CD0886">
        <w:rPr>
          <w:rFonts w:ascii="Trebuchet MS" w:hAnsi="Trebuchet MS" w:cs="Times New Roman"/>
          <w:color w:val="666666"/>
          <w:sz w:val="17"/>
          <w:szCs w:val="17"/>
        </w:rPr>
        <w:t>, pur sapendo bene che la scienza spesso sbaglia e che la pseudoscienza può talora, per caso, trovare la verità.</w:t>
      </w:r>
    </w:p>
    <w:p w14:paraId="4B44F7B2" w14:textId="77777777" w:rsidR="00CD0886" w:rsidRPr="00CD0886" w:rsidRDefault="00CD0886" w:rsidP="00CD0886">
      <w:pPr>
        <w:spacing w:line="264" w:lineRule="atLeast"/>
        <w:ind w:left="75"/>
        <w:jc w:val="both"/>
        <w:rPr>
          <w:rFonts w:ascii="Trebuchet MS" w:hAnsi="Trebuchet MS" w:cs="Times New Roman"/>
          <w:color w:val="666666"/>
          <w:sz w:val="17"/>
          <w:szCs w:val="17"/>
        </w:rPr>
      </w:pPr>
      <w:r w:rsidRPr="00CD0886">
        <w:rPr>
          <w:rFonts w:ascii="Trebuchet MS" w:hAnsi="Trebuchet MS" w:cs="Times New Roman"/>
          <w:color w:val="666666"/>
          <w:sz w:val="17"/>
          <w:szCs w:val="17"/>
        </w:rPr>
        <w:t xml:space="preserve">Naturalmente, conoscevo la risposta che si dava il più delle volte al mio problema: la scienza si differenzia dalla pseudoscienza – o dalla </w:t>
      </w:r>
      <w:proofErr w:type="gramStart"/>
      <w:r w:rsidRPr="00CD0886">
        <w:rPr>
          <w:rFonts w:ascii="Trebuchet MS" w:hAnsi="Trebuchet MS" w:cs="Times New Roman"/>
          <w:color w:val="666666"/>
          <w:sz w:val="17"/>
          <w:szCs w:val="17"/>
        </w:rPr>
        <w:t>«</w:t>
      </w:r>
      <w:proofErr w:type="gramEnd"/>
      <w:r w:rsidRPr="00CD0886">
        <w:rPr>
          <w:rFonts w:ascii="Trebuchet MS" w:hAnsi="Trebuchet MS" w:cs="Times New Roman"/>
          <w:color w:val="666666"/>
          <w:sz w:val="17"/>
          <w:szCs w:val="17"/>
        </w:rPr>
        <w:t>metafisica» – per il suo </w:t>
      </w:r>
      <w:r w:rsidRPr="00CD0886">
        <w:rPr>
          <w:rFonts w:ascii="Trebuchet MS" w:hAnsi="Trebuchet MS" w:cs="Times New Roman"/>
          <w:i/>
          <w:iCs/>
          <w:color w:val="666666"/>
          <w:sz w:val="17"/>
          <w:szCs w:val="17"/>
        </w:rPr>
        <w:t>metodo empirico</w:t>
      </w:r>
      <w:r w:rsidRPr="00CD0886">
        <w:rPr>
          <w:rFonts w:ascii="Trebuchet MS" w:hAnsi="Trebuchet MS" w:cs="Times New Roman"/>
          <w:color w:val="666666"/>
          <w:sz w:val="17"/>
          <w:szCs w:val="17"/>
        </w:rPr>
        <w:t>, che è essenzialmente </w:t>
      </w:r>
      <w:r w:rsidRPr="00CD0886">
        <w:rPr>
          <w:rFonts w:ascii="Trebuchet MS" w:hAnsi="Trebuchet MS" w:cs="Times New Roman"/>
          <w:i/>
          <w:iCs/>
          <w:color w:val="666666"/>
          <w:sz w:val="17"/>
          <w:szCs w:val="17"/>
        </w:rPr>
        <w:t>induttivo</w:t>
      </w:r>
      <w:r w:rsidRPr="00CD0886">
        <w:rPr>
          <w:rFonts w:ascii="Trebuchet MS" w:hAnsi="Trebuchet MS" w:cs="Times New Roman"/>
          <w:color w:val="666666"/>
          <w:sz w:val="17"/>
          <w:szCs w:val="17"/>
        </w:rPr>
        <w:t>, procedendo dall’osservazione o dall’esperimento</w:t>
      </w:r>
      <w:r w:rsidRPr="00CD0886">
        <w:rPr>
          <w:rFonts w:ascii="Trebuchet MS" w:hAnsi="Trebuchet MS" w:cs="Times New Roman"/>
          <w:b/>
          <w:bCs/>
          <w:color w:val="666666"/>
          <w:sz w:val="11"/>
          <w:szCs w:val="11"/>
          <w:vertAlign w:val="superscript"/>
        </w:rPr>
        <w:t>1</w:t>
      </w:r>
      <w:r w:rsidRPr="00CD0886">
        <w:rPr>
          <w:rFonts w:ascii="Trebuchet MS" w:hAnsi="Trebuchet MS" w:cs="Times New Roman"/>
          <w:color w:val="666666"/>
          <w:sz w:val="17"/>
          <w:szCs w:val="17"/>
        </w:rPr>
        <w:t xml:space="preserve">. Tuttavia questa risposta non mi soddisfaceva. Al contrario, spesso formulavo il mio problema nei termini dell’opportunità di distinguere fra un metodo genuinamente empirico e un </w:t>
      </w:r>
      <w:proofErr w:type="gramStart"/>
      <w:r w:rsidRPr="00CD0886">
        <w:rPr>
          <w:rFonts w:ascii="Trebuchet MS" w:hAnsi="Trebuchet MS" w:cs="Times New Roman"/>
          <w:color w:val="666666"/>
          <w:sz w:val="17"/>
          <w:szCs w:val="17"/>
        </w:rPr>
        <w:t>metodo</w:t>
      </w:r>
      <w:proofErr w:type="gramEnd"/>
      <w:r w:rsidRPr="00CD0886">
        <w:rPr>
          <w:rFonts w:ascii="Trebuchet MS" w:hAnsi="Trebuchet MS" w:cs="Times New Roman"/>
          <w:color w:val="666666"/>
          <w:sz w:val="17"/>
          <w:szCs w:val="17"/>
        </w:rPr>
        <w:t xml:space="preserve"> non empirico o addirittura </w:t>
      </w:r>
      <w:proofErr w:type="spellStart"/>
      <w:r w:rsidRPr="00CD0886">
        <w:rPr>
          <w:rFonts w:ascii="Trebuchet MS" w:hAnsi="Trebuchet MS" w:cs="Times New Roman"/>
          <w:color w:val="666666"/>
          <w:sz w:val="17"/>
          <w:szCs w:val="17"/>
        </w:rPr>
        <w:t>pseudoempirico</w:t>
      </w:r>
      <w:proofErr w:type="spellEnd"/>
      <w:r w:rsidRPr="00CD0886">
        <w:rPr>
          <w:rFonts w:ascii="Trebuchet MS" w:hAnsi="Trebuchet MS" w:cs="Times New Roman"/>
          <w:color w:val="666666"/>
          <w:sz w:val="17"/>
          <w:szCs w:val="17"/>
        </w:rPr>
        <w:t>, tale, cioè, che pur facendo appello all’osservazione e all’esperimento, non si adegui in ogni caso a criteri scientifici. Quest’ultimo metodo può esemplificarsi con l’astrologia, dotata di una straordinaria quantità di testimonianze empiriche, fondate sull’osservazione, gli oroscopi e le biografie.</w:t>
      </w:r>
    </w:p>
    <w:p w14:paraId="2FDF53C9"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proofErr w:type="gramStart"/>
      <w:r>
        <w:rPr>
          <w:rFonts w:ascii="Trebuchet MS" w:hAnsi="Trebuchet MS" w:cs="Times New Roman"/>
          <w:color w:val="666666"/>
          <w:sz w:val="17"/>
          <w:szCs w:val="17"/>
        </w:rPr>
        <w:t>Ma</w:t>
      </w:r>
      <w:proofErr w:type="gramEnd"/>
      <w:r>
        <w:rPr>
          <w:rFonts w:ascii="Trebuchet MS" w:hAnsi="Trebuchet MS" w:cs="Times New Roman"/>
          <w:color w:val="666666"/>
          <w:sz w:val="17"/>
          <w:szCs w:val="17"/>
        </w:rPr>
        <w:t>, poiché non fu il caso dell’astrologia a mettermi di fronte al mio problema, dovrei forse descrivere brevemente l’atmosfera in cui tale problematica sorse e gli esempi che la stimolarono. Dopo il crollo dell’impero austriaco, in Austria c’era stata una rivoluzione: circolavano ovunque</w:t>
      </w:r>
      <w:r>
        <w:rPr>
          <w:rStyle w:val="apple-converted-space"/>
          <w:rFonts w:ascii="Trebuchet MS" w:hAnsi="Trebuchet MS" w:cs="Times New Roman"/>
          <w:color w:val="666666"/>
          <w:sz w:val="17"/>
          <w:szCs w:val="17"/>
        </w:rPr>
        <w:t> </w:t>
      </w:r>
      <w:proofErr w:type="spellStart"/>
      <w:r>
        <w:rPr>
          <w:rStyle w:val="Enfasicorsivo"/>
          <w:rFonts w:ascii="Trebuchet MS" w:hAnsi="Trebuchet MS" w:cs="Times New Roman"/>
          <w:color w:val="666666"/>
          <w:sz w:val="17"/>
          <w:szCs w:val="17"/>
        </w:rPr>
        <w:t>slogans</w:t>
      </w:r>
      <w:proofErr w:type="spellEnd"/>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 xml:space="preserve">e idee rivoluzionarie, come pure teorie nuove e spesso avventate. Fra quelle che suscitarono il mio interesse, la teoria della relatività di Einstein fu indubbiamente, </w:t>
      </w:r>
      <w:proofErr w:type="gramStart"/>
      <w:r>
        <w:rPr>
          <w:rFonts w:ascii="Trebuchet MS" w:hAnsi="Trebuchet MS" w:cs="Times New Roman"/>
          <w:color w:val="666666"/>
          <w:sz w:val="17"/>
          <w:szCs w:val="17"/>
        </w:rPr>
        <w:t>di gran lunga</w:t>
      </w:r>
      <w:proofErr w:type="gramEnd"/>
      <w:r>
        <w:rPr>
          <w:rFonts w:ascii="Trebuchet MS" w:hAnsi="Trebuchet MS" w:cs="Times New Roman"/>
          <w:color w:val="666666"/>
          <w:sz w:val="17"/>
          <w:szCs w:val="17"/>
        </w:rPr>
        <w:t xml:space="preserve">, la più importante. Le altre tre furono: la teoria marxista della storia, la psicanalisi di Freud e la cosiddetta </w:t>
      </w: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 xml:space="preserve">psicologia individuale» di Alfred Adler. </w:t>
      </w: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w:t>
      </w:r>
    </w:p>
    <w:p w14:paraId="259E23FB"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 xml:space="preserve">Fu durante l’estate del 1919 che cominciai a sentirmi sempre più insoddisfatto </w:t>
      </w:r>
      <w:proofErr w:type="gramStart"/>
      <w:r>
        <w:rPr>
          <w:rFonts w:ascii="Trebuchet MS" w:hAnsi="Trebuchet MS" w:cs="Times New Roman"/>
          <w:color w:val="666666"/>
          <w:sz w:val="17"/>
          <w:szCs w:val="17"/>
        </w:rPr>
        <w:t>di</w:t>
      </w:r>
      <w:proofErr w:type="gramEnd"/>
      <w:r>
        <w:rPr>
          <w:rFonts w:ascii="Trebuchet MS" w:hAnsi="Trebuchet MS" w:cs="Times New Roman"/>
          <w:color w:val="666666"/>
          <w:sz w:val="17"/>
          <w:szCs w:val="17"/>
        </w:rPr>
        <w:t xml:space="preserve"> queste tre teorie e cominciai a dubitare delle loro pretese di scientificità. Il mio problema assunse dapprima, forse, la semplice forma: </w:t>
      </w: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 xml:space="preserve">Che cosa non va nel marxismo, nella psicanalisi e nella psicologia individuale? Perché queste dottrine sono così diverse dalle teorie fisiche, dalla </w:t>
      </w:r>
      <w:proofErr w:type="gramStart"/>
      <w:r>
        <w:rPr>
          <w:rFonts w:ascii="Trebuchet MS" w:hAnsi="Trebuchet MS" w:cs="Times New Roman"/>
          <w:color w:val="666666"/>
          <w:sz w:val="17"/>
          <w:szCs w:val="17"/>
        </w:rPr>
        <w:t>teoria</w:t>
      </w:r>
      <w:proofErr w:type="gramEnd"/>
      <w:r>
        <w:rPr>
          <w:rFonts w:ascii="Trebuchet MS" w:hAnsi="Trebuchet MS" w:cs="Times New Roman"/>
          <w:color w:val="666666"/>
          <w:sz w:val="17"/>
          <w:szCs w:val="17"/>
        </w:rPr>
        <w:t xml:space="preserve"> newtoniana, e soprattutto dalla teoria della relatività?».</w:t>
      </w:r>
    </w:p>
    <w:p w14:paraId="3ED7257B"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Per chiarire questo contrasto, dovrei spiegare che pochi di noi allora avrebbero affermato di credere nella</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verità</w:t>
      </w:r>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 xml:space="preserve">della teoria einsteiniana </w:t>
      </w:r>
      <w:proofErr w:type="gramStart"/>
      <w:r>
        <w:rPr>
          <w:rFonts w:ascii="Trebuchet MS" w:hAnsi="Trebuchet MS" w:cs="Times New Roman"/>
          <w:color w:val="666666"/>
          <w:sz w:val="17"/>
          <w:szCs w:val="17"/>
        </w:rPr>
        <w:t>della</w:t>
      </w:r>
      <w:proofErr w:type="gramEnd"/>
      <w:r>
        <w:rPr>
          <w:rFonts w:ascii="Trebuchet MS" w:hAnsi="Trebuchet MS" w:cs="Times New Roman"/>
          <w:color w:val="666666"/>
          <w:sz w:val="17"/>
          <w:szCs w:val="17"/>
        </w:rPr>
        <w:t xml:space="preserve"> gravitazione. Ciò mostra che quel che mi preoccupava nelle altre tre teorie non era un dubbio circa la loro verità, bensì qualcos’altro. E neppure si dava il caso che io considerassi semplicemente la fisica matematica </w:t>
      </w:r>
      <w:proofErr w:type="spellStart"/>
      <w:r>
        <w:rPr>
          <w:rFonts w:ascii="Trebuchet MS" w:hAnsi="Trebuchet MS" w:cs="Times New Roman"/>
          <w:color w:val="666666"/>
          <w:sz w:val="17"/>
          <w:szCs w:val="17"/>
        </w:rPr>
        <w:t>più</w:t>
      </w:r>
      <w:r>
        <w:rPr>
          <w:rStyle w:val="Enfasicorsivo"/>
          <w:rFonts w:ascii="Trebuchet MS" w:hAnsi="Trebuchet MS" w:cs="Times New Roman"/>
          <w:color w:val="666666"/>
          <w:sz w:val="17"/>
          <w:szCs w:val="17"/>
        </w:rPr>
        <w:t>esatta</w:t>
      </w:r>
      <w:proofErr w:type="spellEnd"/>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delle teorie sociologiche o psicologiche. Pertanto, quel che mi preoccupava non era né il problema della verità, almeno in quella fase, né quello dell’esattezza o della misurabilità. Piuttosto, avvertivo che queste altre tre teorie, pur atteggiandosi a scienze, erano</w:t>
      </w:r>
      <w:proofErr w:type="gramStart"/>
      <w:r>
        <w:rPr>
          <w:rFonts w:ascii="Trebuchet MS" w:hAnsi="Trebuchet MS" w:cs="Times New Roman"/>
          <w:color w:val="666666"/>
          <w:sz w:val="17"/>
          <w:szCs w:val="17"/>
        </w:rPr>
        <w:t xml:space="preserve"> di fatto</w:t>
      </w:r>
      <w:proofErr w:type="gramEnd"/>
      <w:r>
        <w:rPr>
          <w:rFonts w:ascii="Trebuchet MS" w:hAnsi="Trebuchet MS" w:cs="Times New Roman"/>
          <w:color w:val="666666"/>
          <w:sz w:val="17"/>
          <w:szCs w:val="17"/>
        </w:rPr>
        <w:t xml:space="preserve"> più imparentate con i miti primitivi che con la scienza e assomigliavano più all’astrologia che all’astronomia</w:t>
      </w:r>
      <w:r>
        <w:rPr>
          <w:rFonts w:ascii="Trebuchet MS" w:hAnsi="Trebuchet MS" w:cs="Times New Roman"/>
          <w:b/>
          <w:bCs/>
          <w:color w:val="666666"/>
          <w:sz w:val="11"/>
          <w:szCs w:val="11"/>
          <w:vertAlign w:val="superscript"/>
        </w:rPr>
        <w:t>2</w:t>
      </w:r>
      <w:r>
        <w:rPr>
          <w:rFonts w:ascii="Trebuchet MS" w:hAnsi="Trebuchet MS" w:cs="Times New Roman"/>
          <w:color w:val="666666"/>
          <w:sz w:val="17"/>
          <w:szCs w:val="17"/>
        </w:rPr>
        <w:t>.</w:t>
      </w:r>
    </w:p>
    <w:p w14:paraId="5EC5BC98"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 xml:space="preserve">Riscontrai che i miei amici, ammiratori di Marx, Freud e Adler, erano colpiti da alcuni elementi comuni a queste teorie e soprattutto dal loro </w:t>
      </w:r>
      <w:proofErr w:type="spellStart"/>
      <w:r>
        <w:rPr>
          <w:rFonts w:ascii="Trebuchet MS" w:hAnsi="Trebuchet MS" w:cs="Times New Roman"/>
          <w:color w:val="666666"/>
          <w:sz w:val="17"/>
          <w:szCs w:val="17"/>
        </w:rPr>
        <w:t>apparente</w:t>
      </w:r>
      <w:r>
        <w:rPr>
          <w:rStyle w:val="Enfasicorsivo"/>
          <w:rFonts w:ascii="Trebuchet MS" w:hAnsi="Trebuchet MS" w:cs="Times New Roman"/>
          <w:color w:val="666666"/>
          <w:sz w:val="17"/>
          <w:szCs w:val="17"/>
        </w:rPr>
        <w:t>potere</w:t>
      </w:r>
      <w:proofErr w:type="spellEnd"/>
      <w:r>
        <w:rPr>
          <w:rStyle w:val="Enfasicorsivo"/>
          <w:rFonts w:ascii="Trebuchet MS" w:hAnsi="Trebuchet MS" w:cs="Times New Roman"/>
          <w:color w:val="666666"/>
          <w:sz w:val="17"/>
          <w:szCs w:val="17"/>
        </w:rPr>
        <w:t xml:space="preserve"> esplicativo</w:t>
      </w:r>
      <w:r>
        <w:rPr>
          <w:rFonts w:ascii="Trebuchet MS" w:hAnsi="Trebuchet MS" w:cs="Times New Roman"/>
          <w:color w:val="666666"/>
          <w:sz w:val="17"/>
          <w:szCs w:val="17"/>
        </w:rPr>
        <w:t xml:space="preserve">. Esse sembravano in grado di spiegare </w:t>
      </w:r>
      <w:proofErr w:type="gramStart"/>
      <w:r>
        <w:rPr>
          <w:rFonts w:ascii="Trebuchet MS" w:hAnsi="Trebuchet MS" w:cs="Times New Roman"/>
          <w:color w:val="666666"/>
          <w:sz w:val="17"/>
          <w:szCs w:val="17"/>
        </w:rPr>
        <w:t>praticamente</w:t>
      </w:r>
      <w:proofErr w:type="gramEnd"/>
      <w:r>
        <w:rPr>
          <w:rFonts w:ascii="Trebuchet MS" w:hAnsi="Trebuchet MS" w:cs="Times New Roman"/>
          <w:color w:val="666666"/>
          <w:sz w:val="17"/>
          <w:szCs w:val="17"/>
        </w:rPr>
        <w:t xml:space="preserve"> tutto ciò che accadeva nei campi cui si riferivano. Lo studio di una </w:t>
      </w:r>
      <w:proofErr w:type="gramStart"/>
      <w:r>
        <w:rPr>
          <w:rFonts w:ascii="Trebuchet MS" w:hAnsi="Trebuchet MS" w:cs="Times New Roman"/>
          <w:color w:val="666666"/>
          <w:sz w:val="17"/>
          <w:szCs w:val="17"/>
        </w:rPr>
        <w:t>qualunque di esse</w:t>
      </w:r>
      <w:proofErr w:type="gramEnd"/>
      <w:r>
        <w:rPr>
          <w:rFonts w:ascii="Trebuchet MS" w:hAnsi="Trebuchet MS" w:cs="Times New Roman"/>
          <w:color w:val="666666"/>
          <w:sz w:val="17"/>
          <w:szCs w:val="17"/>
        </w:rPr>
        <w:t xml:space="preserve"> sembrava avere l’effetto di una conversione o rivelazione intellettuale, che consentiva di levare gli occhi su una nuova verità, preclusa ai non iniziati. Una volta dischiusi in questo modo gli occhi, si scorgevano ovunque delle conferme: il mondo pullulava di</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verifiche</w:t>
      </w:r>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 xml:space="preserve">della teoria. Qualunque cosa accadesse, la confermava sempre. La sua verità appariva perciò manifesta; e, quanto agli increduli, si trattava chiaramente di persone che non volevano vedere la verità manifesta, che si </w:t>
      </w:r>
      <w:proofErr w:type="gramStart"/>
      <w:r>
        <w:rPr>
          <w:rFonts w:ascii="Trebuchet MS" w:hAnsi="Trebuchet MS" w:cs="Times New Roman"/>
          <w:color w:val="666666"/>
          <w:sz w:val="17"/>
          <w:szCs w:val="17"/>
        </w:rPr>
        <w:t>rifiutavano</w:t>
      </w:r>
      <w:proofErr w:type="gramEnd"/>
      <w:r>
        <w:rPr>
          <w:rFonts w:ascii="Trebuchet MS" w:hAnsi="Trebuchet MS" w:cs="Times New Roman"/>
          <w:color w:val="666666"/>
          <w:sz w:val="17"/>
          <w:szCs w:val="17"/>
        </w:rPr>
        <w:t xml:space="preserve"> di vederla, o perché era contraria ai loro interessi di classe, o a causa delle loro repressioni tuttora «non-analizzate» e reclamanti ad alta voce un trattamento clinico.</w:t>
      </w:r>
    </w:p>
    <w:p w14:paraId="62E0F60C"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 xml:space="preserve">L’elemento più caratteristico </w:t>
      </w:r>
      <w:proofErr w:type="gramStart"/>
      <w:r>
        <w:rPr>
          <w:rFonts w:ascii="Trebuchet MS" w:hAnsi="Trebuchet MS" w:cs="Times New Roman"/>
          <w:color w:val="666666"/>
          <w:sz w:val="17"/>
          <w:szCs w:val="17"/>
        </w:rPr>
        <w:t>di</w:t>
      </w:r>
      <w:proofErr w:type="gramEnd"/>
      <w:r>
        <w:rPr>
          <w:rFonts w:ascii="Trebuchet MS" w:hAnsi="Trebuchet MS" w:cs="Times New Roman"/>
          <w:color w:val="666666"/>
          <w:sz w:val="17"/>
          <w:szCs w:val="17"/>
        </w:rPr>
        <w:t xml:space="preserve"> questa situazione mi parve il flusso incessante delle conferme, delle osservazioni, che «verificavano» le teorie in questione; e proprio questo punto veniva costantemente sottolineato dai loro seguaci. Un marxista non poteva aprire un giornale senza trovarvi in ogni pagina una testimonianza in grado di confermare la sua </w:t>
      </w:r>
      <w:r>
        <w:rPr>
          <w:rFonts w:ascii="Trebuchet MS" w:hAnsi="Trebuchet MS" w:cs="Times New Roman"/>
          <w:color w:val="666666"/>
          <w:sz w:val="17"/>
          <w:szCs w:val="17"/>
        </w:rPr>
        <w:lastRenderedPageBreak/>
        <w:t>interpretazione della storia; non soltanto per le notizie, ma anche per la loro presentazione – rilevante i pregiudizi classisti del giornale – e soprattutto, naturalmente, per quello che</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non</w:t>
      </w:r>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diceva</w:t>
      </w:r>
      <w:r>
        <w:rPr>
          <w:rStyle w:val="Enfasicorsivo"/>
          <w:rFonts w:ascii="Trebuchet MS" w:hAnsi="Trebuchet MS" w:cs="Times New Roman"/>
          <w:color w:val="666666"/>
          <w:sz w:val="17"/>
          <w:szCs w:val="17"/>
        </w:rPr>
        <w:t>.</w:t>
      </w:r>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 xml:space="preserve">Gli analisti freudiani </w:t>
      </w:r>
      <w:proofErr w:type="gramStart"/>
      <w:r>
        <w:rPr>
          <w:rFonts w:ascii="Trebuchet MS" w:hAnsi="Trebuchet MS" w:cs="Times New Roman"/>
          <w:color w:val="666666"/>
          <w:sz w:val="17"/>
          <w:szCs w:val="17"/>
        </w:rPr>
        <w:t>sottolineavano</w:t>
      </w:r>
      <w:proofErr w:type="gramEnd"/>
      <w:r>
        <w:rPr>
          <w:rFonts w:ascii="Trebuchet MS" w:hAnsi="Trebuchet MS" w:cs="Times New Roman"/>
          <w:color w:val="666666"/>
          <w:sz w:val="17"/>
          <w:szCs w:val="17"/>
        </w:rPr>
        <w:t xml:space="preserve"> che le loro teorie erano costantemente verificate dalle loro «osservazioni cliniche». Quanto ad Adler, restai molto colpito da un’esperienza personale. Una volta, nel 1919, gli riferii di un caso che non mi sembrava particolarmente adleriano, ma che egli non trovò difficoltà ad analizzare nei termini della sua teoria dei sentimenti </w:t>
      </w:r>
      <w:proofErr w:type="gramStart"/>
      <w:r>
        <w:rPr>
          <w:rFonts w:ascii="Trebuchet MS" w:hAnsi="Trebuchet MS" w:cs="Times New Roman"/>
          <w:color w:val="666666"/>
          <w:sz w:val="17"/>
          <w:szCs w:val="17"/>
        </w:rPr>
        <w:t xml:space="preserve">di </w:t>
      </w:r>
      <w:proofErr w:type="gramEnd"/>
      <w:r>
        <w:rPr>
          <w:rFonts w:ascii="Trebuchet MS" w:hAnsi="Trebuchet MS" w:cs="Times New Roman"/>
          <w:color w:val="666666"/>
          <w:sz w:val="17"/>
          <w:szCs w:val="17"/>
        </w:rPr>
        <w:t xml:space="preserve">inferiorità, pur non avendo nemmeno visto il bambino. Un po’ sconcertato, gli chiesi come poteva essere così sicuro. «A causa della mia esperienza di mille casi simili» egli rispose; al che non potei trattenermi dal commentare: </w:t>
      </w: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E con questo ultimo, suppongo, la sua esperienza vanta milleuno casi».</w:t>
      </w:r>
    </w:p>
    <w:p w14:paraId="6B4C1A9A"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 xml:space="preserve">..] Era precisamente questo fatto – il fatto che dette teorie erano sempre adeguate e </w:t>
      </w:r>
      <w:proofErr w:type="gramStart"/>
      <w:r>
        <w:rPr>
          <w:rFonts w:ascii="Trebuchet MS" w:hAnsi="Trebuchet MS" w:cs="Times New Roman"/>
          <w:color w:val="666666"/>
          <w:sz w:val="17"/>
          <w:szCs w:val="17"/>
        </w:rPr>
        <w:t>risultavano</w:t>
      </w:r>
      <w:proofErr w:type="gramEnd"/>
      <w:r>
        <w:rPr>
          <w:rFonts w:ascii="Trebuchet MS" w:hAnsi="Trebuchet MS" w:cs="Times New Roman"/>
          <w:color w:val="666666"/>
          <w:sz w:val="17"/>
          <w:szCs w:val="17"/>
        </w:rPr>
        <w:t xml:space="preserve"> sempre confermate – ciò che agli occhi dei sostenitori costituiva l’argomento più valido a loro favore. Cominciai a intravedere che questa loro apparente forza era in realtà il loro elemento di debolezza. </w:t>
      </w:r>
      <w:proofErr w:type="gramStart"/>
      <w:r>
        <w:rPr>
          <w:rFonts w:ascii="Trebuchet MS" w:hAnsi="Trebuchet MS" w:cs="Times New Roman"/>
          <w:color w:val="666666"/>
          <w:sz w:val="17"/>
          <w:szCs w:val="17"/>
        </w:rPr>
        <w:t>[.</w:t>
      </w:r>
      <w:proofErr w:type="gramEnd"/>
      <w:r>
        <w:rPr>
          <w:rFonts w:ascii="Trebuchet MS" w:hAnsi="Trebuchet MS" w:cs="Times New Roman"/>
          <w:color w:val="666666"/>
          <w:sz w:val="17"/>
          <w:szCs w:val="17"/>
        </w:rPr>
        <w:t>..]</w:t>
      </w:r>
    </w:p>
    <w:p w14:paraId="61A56387"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Queste considerazioni mi condussero, nell’inverno 1919-20, alle conclusioni che posso ora riformulare nel modo seguente.</w:t>
      </w:r>
    </w:p>
    <w:p w14:paraId="20E82D4D"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1) È facile ottenere delle conferme, o verifiche, per quasi ogni teoria – se quel che cerchiamo sono appunto delle conferme.</w:t>
      </w:r>
    </w:p>
    <w:p w14:paraId="061EB519"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2) Le conferme dovrebbero valere solo se sono il risultato di</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previsioni rischiose</w:t>
      </w:r>
      <w:r>
        <w:rPr>
          <w:rFonts w:ascii="Trebuchet MS" w:hAnsi="Trebuchet MS" w:cs="Times New Roman"/>
          <w:color w:val="666666"/>
          <w:sz w:val="17"/>
          <w:szCs w:val="17"/>
        </w:rPr>
        <w:t xml:space="preserve">; vale a dire, nel caso che, non essendo illuminati dalla teoria in questione, </w:t>
      </w:r>
      <w:proofErr w:type="gramStart"/>
      <w:r>
        <w:rPr>
          <w:rFonts w:ascii="Trebuchet MS" w:hAnsi="Trebuchet MS" w:cs="Times New Roman"/>
          <w:color w:val="666666"/>
          <w:sz w:val="17"/>
          <w:szCs w:val="17"/>
        </w:rPr>
        <w:t>ci saremmo dovuti aspettare</w:t>
      </w:r>
      <w:proofErr w:type="gramEnd"/>
      <w:r>
        <w:rPr>
          <w:rFonts w:ascii="Trebuchet MS" w:hAnsi="Trebuchet MS" w:cs="Times New Roman"/>
          <w:color w:val="666666"/>
          <w:sz w:val="17"/>
          <w:szCs w:val="17"/>
        </w:rPr>
        <w:t xml:space="preserve"> un evento incompatibile con essa – un evento che avrebbe confutato la teoria.</w:t>
      </w:r>
    </w:p>
    <w:p w14:paraId="6316368E"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 xml:space="preserve">3) Ogni teoria scientifica «valida» </w:t>
      </w:r>
      <w:proofErr w:type="gramStart"/>
      <w:r>
        <w:rPr>
          <w:rFonts w:ascii="Trebuchet MS" w:hAnsi="Trebuchet MS" w:cs="Times New Roman"/>
          <w:color w:val="666666"/>
          <w:sz w:val="17"/>
          <w:szCs w:val="17"/>
        </w:rPr>
        <w:t>è</w:t>
      </w:r>
      <w:proofErr w:type="gramEnd"/>
      <w:r>
        <w:rPr>
          <w:rFonts w:ascii="Trebuchet MS" w:hAnsi="Trebuchet MS" w:cs="Times New Roman"/>
          <w:color w:val="666666"/>
          <w:sz w:val="17"/>
          <w:szCs w:val="17"/>
        </w:rPr>
        <w:t xml:space="preserve"> una proibizione: essa preclude l’accadimento di certe cose. Quante più cose </w:t>
      </w:r>
      <w:proofErr w:type="gramStart"/>
      <w:r>
        <w:rPr>
          <w:rFonts w:ascii="Trebuchet MS" w:hAnsi="Trebuchet MS" w:cs="Times New Roman"/>
          <w:color w:val="666666"/>
          <w:sz w:val="17"/>
          <w:szCs w:val="17"/>
        </w:rPr>
        <w:t>preclude</w:t>
      </w:r>
      <w:proofErr w:type="gramEnd"/>
      <w:r>
        <w:rPr>
          <w:rFonts w:ascii="Trebuchet MS" w:hAnsi="Trebuchet MS" w:cs="Times New Roman"/>
          <w:color w:val="666666"/>
          <w:sz w:val="17"/>
          <w:szCs w:val="17"/>
        </w:rPr>
        <w:t>, tanto migliore essa risulta.</w:t>
      </w:r>
    </w:p>
    <w:p w14:paraId="6637C172"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4) Una teoria che non può essere confutata da alcun evento concepibile, non è scientifica</w:t>
      </w:r>
      <w:r>
        <w:rPr>
          <w:rFonts w:ascii="Trebuchet MS" w:hAnsi="Trebuchet MS" w:cs="Times New Roman"/>
          <w:b/>
          <w:bCs/>
          <w:color w:val="666666"/>
          <w:sz w:val="11"/>
          <w:szCs w:val="11"/>
          <w:vertAlign w:val="superscript"/>
        </w:rPr>
        <w:t>3</w:t>
      </w:r>
      <w:r>
        <w:rPr>
          <w:rFonts w:ascii="Trebuchet MS" w:hAnsi="Trebuchet MS" w:cs="Times New Roman"/>
          <w:color w:val="666666"/>
          <w:sz w:val="17"/>
          <w:szCs w:val="17"/>
        </w:rPr>
        <w:t>. L’inconfutabilità di una teoria non è (come spesso si crede) un pregio, bensì un difetto.</w:t>
      </w:r>
    </w:p>
    <w:p w14:paraId="040526C8" w14:textId="77777777" w:rsidR="00CD0886" w:rsidRDefault="00CD0886" w:rsidP="00CD0886">
      <w:pPr>
        <w:pStyle w:val="testo"/>
        <w:spacing w:before="0" w:beforeAutospacing="0" w:after="0" w:afterAutospacing="0" w:line="264" w:lineRule="atLeast"/>
        <w:ind w:left="75"/>
        <w:jc w:val="both"/>
        <w:rPr>
          <w:rFonts w:ascii="Trebuchet MS" w:hAnsi="Trebuchet MS" w:cs="Times New Roman"/>
          <w:color w:val="666666"/>
          <w:sz w:val="17"/>
          <w:szCs w:val="17"/>
        </w:rPr>
      </w:pPr>
      <w:r>
        <w:rPr>
          <w:rFonts w:ascii="Trebuchet MS" w:hAnsi="Trebuchet MS" w:cs="Times New Roman"/>
          <w:color w:val="666666"/>
          <w:sz w:val="17"/>
          <w:szCs w:val="17"/>
        </w:rPr>
        <w:t>5) Ogni</w:t>
      </w:r>
      <w:r>
        <w:rPr>
          <w:rStyle w:val="apple-converted-space"/>
          <w:rFonts w:ascii="Trebuchet MS" w:hAnsi="Trebuchet MS" w:cs="Times New Roman"/>
          <w:color w:val="666666"/>
          <w:sz w:val="17"/>
          <w:szCs w:val="17"/>
        </w:rPr>
        <w:t> </w:t>
      </w:r>
      <w:r>
        <w:rPr>
          <w:rStyle w:val="Enfasicorsivo"/>
          <w:rFonts w:ascii="Trebuchet MS" w:hAnsi="Trebuchet MS" w:cs="Times New Roman"/>
          <w:color w:val="666666"/>
          <w:sz w:val="17"/>
          <w:szCs w:val="17"/>
        </w:rPr>
        <w:t>controllo</w:t>
      </w:r>
      <w:r>
        <w:rPr>
          <w:rStyle w:val="apple-converted-space"/>
          <w:rFonts w:ascii="Trebuchet MS" w:hAnsi="Trebuchet MS" w:cs="Times New Roman"/>
          <w:color w:val="666666"/>
          <w:sz w:val="17"/>
          <w:szCs w:val="17"/>
        </w:rPr>
        <w:t> </w:t>
      </w:r>
      <w:r>
        <w:rPr>
          <w:rFonts w:ascii="Trebuchet MS" w:hAnsi="Trebuchet MS" w:cs="Times New Roman"/>
          <w:color w:val="666666"/>
          <w:sz w:val="17"/>
          <w:szCs w:val="17"/>
        </w:rPr>
        <w:t xml:space="preserve">genuino di una teoria è un tentativo di falsificarla, o di confutarla. La controllabilità coincide con la falsificabilità; vi sono tuttavia dei gradi di controllabilità: alcune teorie sono controllabili, o esposte alla confutazione, più di altre; esse, per così dire, </w:t>
      </w:r>
      <w:proofErr w:type="gramStart"/>
      <w:r>
        <w:rPr>
          <w:rFonts w:ascii="Trebuchet MS" w:hAnsi="Trebuchet MS" w:cs="Times New Roman"/>
          <w:color w:val="666666"/>
          <w:sz w:val="17"/>
          <w:szCs w:val="17"/>
        </w:rPr>
        <w:t>corrono</w:t>
      </w:r>
      <w:proofErr w:type="gramEnd"/>
      <w:r>
        <w:rPr>
          <w:rFonts w:ascii="Trebuchet MS" w:hAnsi="Trebuchet MS" w:cs="Times New Roman"/>
          <w:color w:val="666666"/>
          <w:sz w:val="17"/>
          <w:szCs w:val="17"/>
        </w:rPr>
        <w:t xml:space="preserve"> rischi maggiori.</w:t>
      </w:r>
    </w:p>
    <w:p w14:paraId="54AD7D81" w14:textId="77777777" w:rsidR="00CD0886" w:rsidRPr="00CD0886" w:rsidRDefault="00CD0886" w:rsidP="00CD0886">
      <w:pPr>
        <w:spacing w:line="264" w:lineRule="atLeast"/>
        <w:ind w:left="75"/>
        <w:jc w:val="both"/>
        <w:rPr>
          <w:rFonts w:ascii="Trebuchet MS" w:hAnsi="Trebuchet MS" w:cs="Times New Roman"/>
          <w:color w:val="666666"/>
          <w:sz w:val="17"/>
          <w:szCs w:val="17"/>
        </w:rPr>
      </w:pPr>
      <w:r w:rsidRPr="00CD0886">
        <w:rPr>
          <w:rFonts w:ascii="Trebuchet MS" w:hAnsi="Trebuchet MS" w:cs="Times New Roman"/>
          <w:color w:val="666666"/>
          <w:sz w:val="17"/>
          <w:szCs w:val="17"/>
        </w:rPr>
        <w:t>6) I dati di conferma non dovrebbero contare </w:t>
      </w:r>
      <w:r w:rsidRPr="00CD0886">
        <w:rPr>
          <w:rFonts w:ascii="Trebuchet MS" w:hAnsi="Trebuchet MS" w:cs="Times New Roman"/>
          <w:i/>
          <w:iCs/>
          <w:color w:val="666666"/>
          <w:sz w:val="17"/>
          <w:szCs w:val="17"/>
        </w:rPr>
        <w:t>se non quando siano il risultato di un controllo genuino della teoria</w:t>
      </w:r>
      <w:r w:rsidRPr="00CD0886">
        <w:rPr>
          <w:rFonts w:ascii="Trebuchet MS" w:hAnsi="Trebuchet MS" w:cs="Times New Roman"/>
          <w:color w:val="666666"/>
          <w:sz w:val="17"/>
          <w:szCs w:val="17"/>
        </w:rPr>
        <w:t xml:space="preserve">; e ciò significa che quest’ultimo può essere presentato come un tentativo serio, benché fallito, di falsificare la teoria. In simili casi parlo ora di </w:t>
      </w:r>
      <w:proofErr w:type="gramStart"/>
      <w:r w:rsidRPr="00CD0886">
        <w:rPr>
          <w:rFonts w:ascii="Trebuchet MS" w:hAnsi="Trebuchet MS" w:cs="Times New Roman"/>
          <w:color w:val="666666"/>
          <w:sz w:val="17"/>
          <w:szCs w:val="17"/>
        </w:rPr>
        <w:t>«</w:t>
      </w:r>
      <w:proofErr w:type="gramEnd"/>
      <w:r w:rsidRPr="00CD0886">
        <w:rPr>
          <w:rFonts w:ascii="Trebuchet MS" w:hAnsi="Trebuchet MS" w:cs="Times New Roman"/>
          <w:color w:val="666666"/>
          <w:sz w:val="17"/>
          <w:szCs w:val="17"/>
        </w:rPr>
        <w:t>dati corroboranti».</w:t>
      </w:r>
    </w:p>
    <w:p w14:paraId="1EB49635" w14:textId="77777777" w:rsidR="00CD0886" w:rsidRPr="00CD0886" w:rsidRDefault="00CD0886" w:rsidP="00CD0886">
      <w:pPr>
        <w:spacing w:line="264" w:lineRule="atLeast"/>
        <w:ind w:left="75"/>
        <w:jc w:val="both"/>
        <w:rPr>
          <w:rFonts w:ascii="Trebuchet MS" w:hAnsi="Trebuchet MS" w:cs="Times New Roman"/>
          <w:color w:val="666666"/>
          <w:sz w:val="17"/>
          <w:szCs w:val="17"/>
        </w:rPr>
      </w:pPr>
      <w:r w:rsidRPr="00CD0886">
        <w:rPr>
          <w:rFonts w:ascii="Trebuchet MS" w:hAnsi="Trebuchet MS" w:cs="Times New Roman"/>
          <w:color w:val="666666"/>
          <w:sz w:val="17"/>
          <w:szCs w:val="17"/>
        </w:rPr>
        <w:t xml:space="preserve">7) Alcune teorie genuinamente controllabili, dopo che si sono rivelate false, continuano </w:t>
      </w:r>
      <w:proofErr w:type="gramStart"/>
      <w:r w:rsidRPr="00CD0886">
        <w:rPr>
          <w:rFonts w:ascii="Trebuchet MS" w:hAnsi="Trebuchet MS" w:cs="Times New Roman"/>
          <w:color w:val="666666"/>
          <w:sz w:val="17"/>
          <w:szCs w:val="17"/>
        </w:rPr>
        <w:t>ad</w:t>
      </w:r>
      <w:proofErr w:type="gramEnd"/>
      <w:r w:rsidRPr="00CD0886">
        <w:rPr>
          <w:rFonts w:ascii="Trebuchet MS" w:hAnsi="Trebuchet MS" w:cs="Times New Roman"/>
          <w:color w:val="666666"/>
          <w:sz w:val="17"/>
          <w:szCs w:val="17"/>
        </w:rPr>
        <w:t xml:space="preserve"> essere sostenute dai loro fautori – per esempio con l’introduzione, </w:t>
      </w:r>
      <w:r w:rsidRPr="00CD0886">
        <w:rPr>
          <w:rFonts w:ascii="Trebuchet MS" w:hAnsi="Trebuchet MS" w:cs="Times New Roman"/>
          <w:i/>
          <w:iCs/>
          <w:color w:val="666666"/>
          <w:sz w:val="17"/>
          <w:szCs w:val="17"/>
        </w:rPr>
        <w:t>ad hoc</w:t>
      </w:r>
      <w:r w:rsidRPr="00CD0886">
        <w:rPr>
          <w:rFonts w:ascii="Trebuchet MS" w:hAnsi="Trebuchet MS" w:cs="Times New Roman"/>
          <w:color w:val="666666"/>
          <w:sz w:val="17"/>
          <w:szCs w:val="17"/>
        </w:rPr>
        <w:t>, di qualche assunzione ausiliare, o con la reinterpretazione </w:t>
      </w:r>
      <w:r w:rsidRPr="00CD0886">
        <w:rPr>
          <w:rFonts w:ascii="Trebuchet MS" w:hAnsi="Trebuchet MS" w:cs="Times New Roman"/>
          <w:i/>
          <w:iCs/>
          <w:color w:val="666666"/>
          <w:sz w:val="17"/>
          <w:szCs w:val="17"/>
        </w:rPr>
        <w:t>ad hoc</w:t>
      </w:r>
      <w:r w:rsidRPr="00CD0886">
        <w:rPr>
          <w:rFonts w:ascii="Trebuchet MS" w:hAnsi="Trebuchet MS" w:cs="Times New Roman"/>
          <w:color w:val="666666"/>
          <w:sz w:val="17"/>
          <w:szCs w:val="17"/>
        </w:rPr>
        <w:t> della teoria, in modo da sottrarla alla confutazione. Una procedura del genere è sempre possibile, ma essa può salvare la teoria dalla confutazione solo al prezzo di distruggere, o almeno pregiudicare, il suo stato scientifico. Ho descritto in seguito una tale operazione di salvataggio come una «</w:t>
      </w:r>
      <w:r w:rsidRPr="00CD0886">
        <w:rPr>
          <w:rFonts w:ascii="Trebuchet MS" w:hAnsi="Trebuchet MS" w:cs="Times New Roman"/>
          <w:i/>
          <w:iCs/>
          <w:color w:val="666666"/>
          <w:sz w:val="17"/>
          <w:szCs w:val="17"/>
        </w:rPr>
        <w:t>mossa</w:t>
      </w:r>
      <w:r w:rsidRPr="00CD0886">
        <w:rPr>
          <w:rFonts w:ascii="Trebuchet MS" w:hAnsi="Trebuchet MS" w:cs="Times New Roman"/>
          <w:color w:val="666666"/>
          <w:sz w:val="17"/>
          <w:szCs w:val="17"/>
        </w:rPr>
        <w:t xml:space="preserve">» o </w:t>
      </w:r>
      <w:proofErr w:type="gramStart"/>
      <w:r w:rsidRPr="00CD0886">
        <w:rPr>
          <w:rFonts w:ascii="Trebuchet MS" w:hAnsi="Trebuchet MS" w:cs="Times New Roman"/>
          <w:color w:val="666666"/>
          <w:sz w:val="17"/>
          <w:szCs w:val="17"/>
        </w:rPr>
        <w:t>«</w:t>
      </w:r>
      <w:proofErr w:type="gramEnd"/>
      <w:r w:rsidRPr="00CD0886">
        <w:rPr>
          <w:rFonts w:ascii="Trebuchet MS" w:hAnsi="Trebuchet MS" w:cs="Times New Roman"/>
          <w:i/>
          <w:iCs/>
          <w:color w:val="666666"/>
          <w:sz w:val="17"/>
          <w:szCs w:val="17"/>
        </w:rPr>
        <w:t xml:space="preserve">stratagemma </w:t>
      </w:r>
      <w:proofErr w:type="spellStart"/>
      <w:r w:rsidRPr="00CD0886">
        <w:rPr>
          <w:rFonts w:ascii="Trebuchet MS" w:hAnsi="Trebuchet MS" w:cs="Times New Roman"/>
          <w:i/>
          <w:iCs/>
          <w:color w:val="666666"/>
          <w:sz w:val="17"/>
          <w:szCs w:val="17"/>
        </w:rPr>
        <w:t>convenzionalistico</w:t>
      </w:r>
      <w:proofErr w:type="spellEnd"/>
      <w:r w:rsidRPr="00CD0886">
        <w:rPr>
          <w:rFonts w:ascii="Trebuchet MS" w:hAnsi="Trebuchet MS" w:cs="Times New Roman"/>
          <w:color w:val="666666"/>
          <w:sz w:val="17"/>
          <w:szCs w:val="17"/>
        </w:rPr>
        <w:t>».</w:t>
      </w:r>
    </w:p>
    <w:p w14:paraId="10F328A7" w14:textId="77777777" w:rsidR="00CD0886" w:rsidRDefault="00CD0886" w:rsidP="00CD0886">
      <w:pPr>
        <w:spacing w:line="264" w:lineRule="atLeast"/>
        <w:ind w:left="75"/>
        <w:jc w:val="both"/>
        <w:rPr>
          <w:rFonts w:ascii="Trebuchet MS" w:hAnsi="Trebuchet MS" w:cs="Times New Roman"/>
          <w:color w:val="666666"/>
          <w:sz w:val="17"/>
          <w:szCs w:val="17"/>
        </w:rPr>
      </w:pPr>
      <w:r w:rsidRPr="00CD0886">
        <w:rPr>
          <w:rFonts w:ascii="Trebuchet MS" w:hAnsi="Trebuchet MS" w:cs="Times New Roman"/>
          <w:color w:val="666666"/>
          <w:sz w:val="17"/>
          <w:szCs w:val="17"/>
        </w:rPr>
        <w:t>Si può riassumere tutto questo dicendo che </w:t>
      </w:r>
      <w:r w:rsidRPr="00CD0886">
        <w:rPr>
          <w:rFonts w:ascii="Trebuchet MS" w:hAnsi="Trebuchet MS" w:cs="Times New Roman"/>
          <w:i/>
          <w:iCs/>
          <w:color w:val="666666"/>
          <w:sz w:val="17"/>
          <w:szCs w:val="17"/>
        </w:rPr>
        <w:t>il criterio dello stato scientifico di una teoria è la sua falsificabilità, confutabilità, o controllabilità</w:t>
      </w:r>
      <w:r w:rsidRPr="00CD0886">
        <w:rPr>
          <w:rFonts w:ascii="Trebuchet MS" w:hAnsi="Trebuchet MS" w:cs="Times New Roman"/>
          <w:b/>
          <w:bCs/>
          <w:color w:val="666666"/>
          <w:sz w:val="11"/>
          <w:szCs w:val="11"/>
          <w:vertAlign w:val="superscript"/>
        </w:rPr>
        <w:t>4</w:t>
      </w:r>
      <w:r w:rsidRPr="00CD0886">
        <w:rPr>
          <w:rFonts w:ascii="Trebuchet MS" w:hAnsi="Trebuchet MS" w:cs="Times New Roman"/>
          <w:color w:val="666666"/>
          <w:sz w:val="17"/>
          <w:szCs w:val="17"/>
        </w:rPr>
        <w:t>.</w:t>
      </w:r>
    </w:p>
    <w:p w14:paraId="5B6B4763" w14:textId="77777777" w:rsidR="00CD0886" w:rsidRDefault="00CD0886" w:rsidP="00CD0886">
      <w:pPr>
        <w:spacing w:line="264" w:lineRule="atLeast"/>
        <w:ind w:left="75"/>
        <w:jc w:val="both"/>
        <w:rPr>
          <w:rFonts w:ascii="Trebuchet MS" w:hAnsi="Trebuchet MS" w:cs="Times New Roman"/>
          <w:color w:val="666666"/>
          <w:sz w:val="17"/>
          <w:szCs w:val="17"/>
        </w:rPr>
      </w:pPr>
    </w:p>
    <w:p w14:paraId="3D9E8E10" w14:textId="77777777" w:rsidR="00CD0886" w:rsidRPr="00CD0886" w:rsidRDefault="00CD0886" w:rsidP="00CD0886">
      <w:pPr>
        <w:spacing w:line="264" w:lineRule="atLeast"/>
        <w:ind w:left="75"/>
        <w:jc w:val="both"/>
        <w:rPr>
          <w:rFonts w:ascii="Trebuchet MS" w:hAnsi="Trebuchet MS" w:cs="Times New Roman"/>
          <w:color w:val="666666"/>
          <w:sz w:val="17"/>
          <w:szCs w:val="17"/>
        </w:rPr>
      </w:pPr>
      <w:proofErr w:type="gramStart"/>
      <w:r w:rsidRPr="00CD0886">
        <w:rPr>
          <w:rFonts w:ascii="Trebuchet MS" w:hAnsi="Trebuchet MS" w:cs="Times New Roman"/>
          <w:color w:val="666666"/>
          <w:sz w:val="17"/>
          <w:szCs w:val="17"/>
        </w:rPr>
        <w:t>K.R.</w:t>
      </w:r>
      <w:proofErr w:type="gramEnd"/>
      <w:r w:rsidRPr="00CD0886">
        <w:rPr>
          <w:rFonts w:ascii="Trebuchet MS" w:hAnsi="Trebuchet MS" w:cs="Times New Roman"/>
          <w:color w:val="666666"/>
          <w:sz w:val="17"/>
          <w:szCs w:val="17"/>
        </w:rPr>
        <w:t xml:space="preserve"> Popper, </w:t>
      </w:r>
      <w:r w:rsidRPr="00CD0886">
        <w:rPr>
          <w:rFonts w:ascii="Trebuchet MS" w:hAnsi="Trebuchet MS" w:cs="Times New Roman"/>
          <w:i/>
          <w:iCs/>
          <w:color w:val="666666"/>
          <w:sz w:val="17"/>
          <w:szCs w:val="17"/>
        </w:rPr>
        <w:t>Congetture e confutazioni</w:t>
      </w:r>
      <w:r w:rsidRPr="00CD0886">
        <w:rPr>
          <w:rFonts w:ascii="Trebuchet MS" w:hAnsi="Trebuchet MS" w:cs="Times New Roman"/>
          <w:color w:val="666666"/>
          <w:sz w:val="17"/>
          <w:szCs w:val="17"/>
        </w:rPr>
        <w:t xml:space="preserve">, </w:t>
      </w:r>
      <w:proofErr w:type="spellStart"/>
      <w:r w:rsidRPr="00CD0886">
        <w:rPr>
          <w:rFonts w:ascii="Trebuchet MS" w:hAnsi="Trebuchet MS" w:cs="Times New Roman"/>
          <w:color w:val="666666"/>
          <w:sz w:val="17"/>
          <w:szCs w:val="17"/>
        </w:rPr>
        <w:t>trad</w:t>
      </w:r>
      <w:proofErr w:type="spellEnd"/>
      <w:r w:rsidRPr="00CD0886">
        <w:rPr>
          <w:rFonts w:ascii="Trebuchet MS" w:hAnsi="Trebuchet MS" w:cs="Times New Roman"/>
          <w:color w:val="666666"/>
          <w:sz w:val="17"/>
          <w:szCs w:val="17"/>
        </w:rPr>
        <w:t xml:space="preserve">. </w:t>
      </w:r>
      <w:proofErr w:type="spellStart"/>
      <w:r w:rsidRPr="00CD0886">
        <w:rPr>
          <w:rFonts w:ascii="Trebuchet MS" w:hAnsi="Trebuchet MS" w:cs="Times New Roman"/>
          <w:color w:val="666666"/>
          <w:sz w:val="17"/>
          <w:szCs w:val="17"/>
        </w:rPr>
        <w:t>it</w:t>
      </w:r>
      <w:proofErr w:type="spellEnd"/>
      <w:r w:rsidRPr="00CD0886">
        <w:rPr>
          <w:rFonts w:ascii="Trebuchet MS" w:hAnsi="Trebuchet MS" w:cs="Times New Roman"/>
          <w:color w:val="666666"/>
          <w:sz w:val="17"/>
          <w:szCs w:val="17"/>
        </w:rPr>
        <w:t>. di G. Pancaldi, 2 voll., Il Mulino, Bologna 1972, vol. I, pp. 61-67</w:t>
      </w:r>
    </w:p>
    <w:p w14:paraId="06BCC146" w14:textId="77777777" w:rsidR="001A7541" w:rsidRDefault="001A7541"/>
    <w:p w14:paraId="124F5C85" w14:textId="77777777" w:rsidR="00C32287" w:rsidRDefault="00C32287"/>
    <w:p w14:paraId="099D15BD" w14:textId="77777777" w:rsidR="00C32287" w:rsidRDefault="00C32287" w:rsidP="00C32287">
      <w:pPr>
        <w:pStyle w:val="Titolo3"/>
        <w:spacing w:before="0" w:beforeAutospacing="0" w:after="0" w:afterAutospacing="0"/>
        <w:rPr>
          <w:rFonts w:ascii="Trebuchet MS" w:eastAsia="Times New Roman" w:hAnsi="Trebuchet MS" w:cs="Times New Roman"/>
          <w:b w:val="0"/>
          <w:bCs w:val="0"/>
          <w:color w:val="3B3A0E"/>
          <w:sz w:val="28"/>
          <w:szCs w:val="28"/>
        </w:rPr>
      </w:pPr>
      <w:r>
        <w:rPr>
          <w:rFonts w:ascii="Trebuchet MS" w:eastAsia="Times New Roman" w:hAnsi="Trebuchet MS" w:cs="Times New Roman"/>
          <w:b w:val="0"/>
          <w:bCs w:val="0"/>
          <w:color w:val="3B3A0E"/>
          <w:sz w:val="28"/>
          <w:szCs w:val="28"/>
        </w:rPr>
        <w:t>Note al testo</w:t>
      </w:r>
    </w:p>
    <w:p w14:paraId="6A57A8B5" w14:textId="77777777" w:rsidR="00C32287" w:rsidRDefault="00C32287" w:rsidP="00C32287">
      <w:pPr>
        <w:pStyle w:val="note"/>
        <w:spacing w:before="0" w:beforeAutospacing="0" w:after="0" w:afterAutospacing="0" w:line="336" w:lineRule="atLeast"/>
        <w:rPr>
          <w:rFonts w:ascii="Trebuchet MS" w:hAnsi="Trebuchet MS" w:cs="Times New Roman"/>
          <w:color w:val="666666"/>
          <w:sz w:val="17"/>
          <w:szCs w:val="17"/>
        </w:rPr>
      </w:pPr>
      <w:r>
        <w:rPr>
          <w:rFonts w:ascii="Trebuchet MS" w:hAnsi="Trebuchet MS" w:cs="Times New Roman"/>
          <w:color w:val="666666"/>
          <w:sz w:val="17"/>
          <w:szCs w:val="17"/>
        </w:rPr>
        <w:t xml:space="preserve">1. Era la risposta data dai neopositivisti del Circolo di Vienna, in particolare da </w:t>
      </w:r>
      <w:proofErr w:type="spellStart"/>
      <w:r>
        <w:rPr>
          <w:rFonts w:ascii="Trebuchet MS" w:hAnsi="Trebuchet MS" w:cs="Times New Roman"/>
          <w:color w:val="666666"/>
          <w:sz w:val="17"/>
          <w:szCs w:val="17"/>
        </w:rPr>
        <w:t>Carnap</w:t>
      </w:r>
      <w:proofErr w:type="spellEnd"/>
      <w:r>
        <w:rPr>
          <w:rFonts w:ascii="Trebuchet MS" w:hAnsi="Trebuchet MS" w:cs="Times New Roman"/>
          <w:color w:val="666666"/>
          <w:sz w:val="17"/>
          <w:szCs w:val="17"/>
        </w:rPr>
        <w:t>.</w:t>
      </w:r>
      <w:r>
        <w:rPr>
          <w:rFonts w:ascii="Trebuchet MS" w:hAnsi="Trebuchet MS" w:cs="Times New Roman"/>
          <w:color w:val="666666"/>
          <w:sz w:val="17"/>
          <w:szCs w:val="17"/>
        </w:rPr>
        <w:br/>
        <w:t xml:space="preserve">2. Il problema di Popper era dunque quello di trovare un criterio per demarcare il discorso scientifico da altri tipi di </w:t>
      </w:r>
      <w:proofErr w:type="gramStart"/>
      <w:r>
        <w:rPr>
          <w:rFonts w:ascii="Trebuchet MS" w:hAnsi="Trebuchet MS" w:cs="Times New Roman"/>
          <w:color w:val="666666"/>
          <w:sz w:val="17"/>
          <w:szCs w:val="17"/>
        </w:rPr>
        <w:t>discorso</w:t>
      </w:r>
      <w:proofErr w:type="gramEnd"/>
      <w:r>
        <w:rPr>
          <w:rFonts w:ascii="Trebuchet MS" w:hAnsi="Trebuchet MS" w:cs="Times New Roman"/>
          <w:color w:val="666666"/>
          <w:sz w:val="17"/>
          <w:szCs w:val="17"/>
        </w:rPr>
        <w:t xml:space="preserve"> come quello mitologico o quello metafisico.</w:t>
      </w:r>
      <w:r>
        <w:rPr>
          <w:rFonts w:ascii="Trebuchet MS" w:hAnsi="Trebuchet MS" w:cs="Times New Roman"/>
          <w:color w:val="666666"/>
          <w:sz w:val="17"/>
          <w:szCs w:val="17"/>
        </w:rPr>
        <w:br/>
        <w:t>3. È questo per Popper il caso della metafisica.</w:t>
      </w:r>
      <w:r>
        <w:rPr>
          <w:rFonts w:ascii="Trebuchet MS" w:hAnsi="Trebuchet MS" w:cs="Times New Roman"/>
          <w:color w:val="666666"/>
          <w:sz w:val="17"/>
          <w:szCs w:val="17"/>
        </w:rPr>
        <w:br/>
        <w:t xml:space="preserve">4. Con tale criterio Popper intende superare il </w:t>
      </w:r>
      <w:proofErr w:type="gramStart"/>
      <w:r>
        <w:rPr>
          <w:rFonts w:ascii="Trebuchet MS" w:hAnsi="Trebuchet MS" w:cs="Times New Roman"/>
          <w:color w:val="666666"/>
          <w:sz w:val="17"/>
          <w:szCs w:val="17"/>
        </w:rPr>
        <w:t>criterio</w:t>
      </w:r>
      <w:proofErr w:type="gramEnd"/>
      <w:r>
        <w:rPr>
          <w:rFonts w:ascii="Trebuchet MS" w:hAnsi="Trebuchet MS" w:cs="Times New Roman"/>
          <w:color w:val="666666"/>
          <w:sz w:val="17"/>
          <w:szCs w:val="17"/>
        </w:rPr>
        <w:t xml:space="preserve"> della verificabilità, adottato dall’epistemologia neopositivistica del Circolo di Vienna.</w:t>
      </w:r>
    </w:p>
    <w:p w14:paraId="3FF018AC" w14:textId="77777777" w:rsidR="00C32287" w:rsidRDefault="00C32287"/>
    <w:sectPr w:rsidR="00C32287" w:rsidSect="001A75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E24"/>
    <w:multiLevelType w:val="multilevel"/>
    <w:tmpl w:val="1874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86"/>
    <w:rsid w:val="001A7541"/>
    <w:rsid w:val="00C32287"/>
    <w:rsid w:val="00CD08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26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D0886"/>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CD0886"/>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D0886"/>
    <w:rPr>
      <w:rFonts w:ascii="Times" w:hAnsi="Times"/>
      <w:b/>
      <w:bCs/>
      <w:sz w:val="27"/>
      <w:szCs w:val="27"/>
    </w:rPr>
  </w:style>
  <w:style w:type="character" w:customStyle="1" w:styleId="Titolo4Carattere">
    <w:name w:val="Titolo 4 Carattere"/>
    <w:basedOn w:val="Caratterepredefinitoparagrafo"/>
    <w:link w:val="Titolo4"/>
    <w:uiPriority w:val="9"/>
    <w:rsid w:val="00CD0886"/>
    <w:rPr>
      <w:rFonts w:ascii="Times" w:hAnsi="Times"/>
      <w:b/>
      <w:bCs/>
    </w:rPr>
  </w:style>
  <w:style w:type="character" w:styleId="Enfasigrassetto">
    <w:name w:val="Strong"/>
    <w:basedOn w:val="Caratterepredefinitoparagrafo"/>
    <w:uiPriority w:val="22"/>
    <w:qFormat/>
    <w:rsid w:val="00CD0886"/>
    <w:rPr>
      <w:b/>
      <w:bCs/>
    </w:rPr>
  </w:style>
  <w:style w:type="character" w:customStyle="1" w:styleId="incipit">
    <w:name w:val="incipit"/>
    <w:basedOn w:val="Caratterepredefinitoparagrafo"/>
    <w:rsid w:val="00CD0886"/>
  </w:style>
  <w:style w:type="paragraph" w:customStyle="1" w:styleId="fonte">
    <w:name w:val="fonte"/>
    <w:basedOn w:val="Normale"/>
    <w:rsid w:val="00CD0886"/>
    <w:pPr>
      <w:spacing w:before="100" w:beforeAutospacing="1" w:after="100" w:afterAutospacing="1"/>
    </w:pPr>
    <w:rPr>
      <w:rFonts w:ascii="Times" w:hAnsi="Times"/>
      <w:sz w:val="20"/>
      <w:szCs w:val="20"/>
    </w:rPr>
  </w:style>
  <w:style w:type="paragraph" w:customStyle="1" w:styleId="testo1">
    <w:name w:val="testo1"/>
    <w:basedOn w:val="Normale"/>
    <w:rsid w:val="00CD0886"/>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CD0886"/>
    <w:rPr>
      <w:i/>
      <w:iCs/>
    </w:rPr>
  </w:style>
  <w:style w:type="character" w:customStyle="1" w:styleId="apple-converted-space">
    <w:name w:val="apple-converted-space"/>
    <w:basedOn w:val="Caratterepredefinitoparagrafo"/>
    <w:rsid w:val="00CD0886"/>
  </w:style>
  <w:style w:type="paragraph" w:customStyle="1" w:styleId="testo">
    <w:name w:val="testo"/>
    <w:basedOn w:val="Normale"/>
    <w:rsid w:val="00CD0886"/>
    <w:pPr>
      <w:spacing w:before="100" w:beforeAutospacing="1" w:after="100" w:afterAutospacing="1"/>
    </w:pPr>
    <w:rPr>
      <w:rFonts w:ascii="Times" w:hAnsi="Times"/>
      <w:sz w:val="20"/>
      <w:szCs w:val="20"/>
    </w:rPr>
  </w:style>
  <w:style w:type="paragraph" w:customStyle="1" w:styleId="note">
    <w:name w:val="note"/>
    <w:basedOn w:val="Normale"/>
    <w:rsid w:val="00C3228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D0886"/>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CD0886"/>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CD0886"/>
    <w:rPr>
      <w:rFonts w:ascii="Times" w:hAnsi="Times"/>
      <w:b/>
      <w:bCs/>
      <w:sz w:val="27"/>
      <w:szCs w:val="27"/>
    </w:rPr>
  </w:style>
  <w:style w:type="character" w:customStyle="1" w:styleId="Titolo4Carattere">
    <w:name w:val="Titolo 4 Carattere"/>
    <w:basedOn w:val="Caratterepredefinitoparagrafo"/>
    <w:link w:val="Titolo4"/>
    <w:uiPriority w:val="9"/>
    <w:rsid w:val="00CD0886"/>
    <w:rPr>
      <w:rFonts w:ascii="Times" w:hAnsi="Times"/>
      <w:b/>
      <w:bCs/>
    </w:rPr>
  </w:style>
  <w:style w:type="character" w:styleId="Enfasigrassetto">
    <w:name w:val="Strong"/>
    <w:basedOn w:val="Caratterepredefinitoparagrafo"/>
    <w:uiPriority w:val="22"/>
    <w:qFormat/>
    <w:rsid w:val="00CD0886"/>
    <w:rPr>
      <w:b/>
      <w:bCs/>
    </w:rPr>
  </w:style>
  <w:style w:type="character" w:customStyle="1" w:styleId="incipit">
    <w:name w:val="incipit"/>
    <w:basedOn w:val="Caratterepredefinitoparagrafo"/>
    <w:rsid w:val="00CD0886"/>
  </w:style>
  <w:style w:type="paragraph" w:customStyle="1" w:styleId="fonte">
    <w:name w:val="fonte"/>
    <w:basedOn w:val="Normale"/>
    <w:rsid w:val="00CD0886"/>
    <w:pPr>
      <w:spacing w:before="100" w:beforeAutospacing="1" w:after="100" w:afterAutospacing="1"/>
    </w:pPr>
    <w:rPr>
      <w:rFonts w:ascii="Times" w:hAnsi="Times"/>
      <w:sz w:val="20"/>
      <w:szCs w:val="20"/>
    </w:rPr>
  </w:style>
  <w:style w:type="paragraph" w:customStyle="1" w:styleId="testo1">
    <w:name w:val="testo1"/>
    <w:basedOn w:val="Normale"/>
    <w:rsid w:val="00CD0886"/>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CD0886"/>
    <w:rPr>
      <w:i/>
      <w:iCs/>
    </w:rPr>
  </w:style>
  <w:style w:type="character" w:customStyle="1" w:styleId="apple-converted-space">
    <w:name w:val="apple-converted-space"/>
    <w:basedOn w:val="Caratterepredefinitoparagrafo"/>
    <w:rsid w:val="00CD0886"/>
  </w:style>
  <w:style w:type="paragraph" w:customStyle="1" w:styleId="testo">
    <w:name w:val="testo"/>
    <w:basedOn w:val="Normale"/>
    <w:rsid w:val="00CD0886"/>
    <w:pPr>
      <w:spacing w:before="100" w:beforeAutospacing="1" w:after="100" w:afterAutospacing="1"/>
    </w:pPr>
    <w:rPr>
      <w:rFonts w:ascii="Times" w:hAnsi="Times"/>
      <w:sz w:val="20"/>
      <w:szCs w:val="20"/>
    </w:rPr>
  </w:style>
  <w:style w:type="paragraph" w:customStyle="1" w:styleId="note">
    <w:name w:val="note"/>
    <w:basedOn w:val="Normale"/>
    <w:rsid w:val="00C3228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6984">
      <w:bodyDiv w:val="1"/>
      <w:marLeft w:val="0"/>
      <w:marRight w:val="0"/>
      <w:marTop w:val="0"/>
      <w:marBottom w:val="0"/>
      <w:divBdr>
        <w:top w:val="none" w:sz="0" w:space="0" w:color="auto"/>
        <w:left w:val="none" w:sz="0" w:space="0" w:color="auto"/>
        <w:bottom w:val="none" w:sz="0" w:space="0" w:color="auto"/>
        <w:right w:val="none" w:sz="0" w:space="0" w:color="auto"/>
      </w:divBdr>
    </w:div>
    <w:div w:id="1419864512">
      <w:bodyDiv w:val="1"/>
      <w:marLeft w:val="0"/>
      <w:marRight w:val="0"/>
      <w:marTop w:val="0"/>
      <w:marBottom w:val="0"/>
      <w:divBdr>
        <w:top w:val="none" w:sz="0" w:space="0" w:color="auto"/>
        <w:left w:val="none" w:sz="0" w:space="0" w:color="auto"/>
        <w:bottom w:val="none" w:sz="0" w:space="0" w:color="auto"/>
        <w:right w:val="none" w:sz="0" w:space="0" w:color="auto"/>
      </w:divBdr>
    </w:div>
    <w:div w:id="1568759518">
      <w:bodyDiv w:val="1"/>
      <w:marLeft w:val="0"/>
      <w:marRight w:val="0"/>
      <w:marTop w:val="0"/>
      <w:marBottom w:val="0"/>
      <w:divBdr>
        <w:top w:val="none" w:sz="0" w:space="0" w:color="auto"/>
        <w:left w:val="none" w:sz="0" w:space="0" w:color="auto"/>
        <w:bottom w:val="none" w:sz="0" w:space="0" w:color="auto"/>
        <w:right w:val="none" w:sz="0" w:space="0" w:color="auto"/>
      </w:divBdr>
    </w:div>
    <w:div w:id="1653100050">
      <w:bodyDiv w:val="1"/>
      <w:marLeft w:val="0"/>
      <w:marRight w:val="0"/>
      <w:marTop w:val="0"/>
      <w:marBottom w:val="0"/>
      <w:divBdr>
        <w:top w:val="none" w:sz="0" w:space="0" w:color="auto"/>
        <w:left w:val="none" w:sz="0" w:space="0" w:color="auto"/>
        <w:bottom w:val="none" w:sz="0" w:space="0" w:color="auto"/>
        <w:right w:val="none" w:sz="0" w:space="0" w:color="auto"/>
      </w:divBdr>
    </w:div>
    <w:div w:id="1789927126">
      <w:bodyDiv w:val="1"/>
      <w:marLeft w:val="0"/>
      <w:marRight w:val="0"/>
      <w:marTop w:val="0"/>
      <w:marBottom w:val="0"/>
      <w:divBdr>
        <w:top w:val="none" w:sz="0" w:space="0" w:color="auto"/>
        <w:left w:val="none" w:sz="0" w:space="0" w:color="auto"/>
        <w:bottom w:val="none" w:sz="0" w:space="0" w:color="auto"/>
        <w:right w:val="none" w:sz="0" w:space="0" w:color="auto"/>
      </w:divBdr>
    </w:div>
    <w:div w:id="1935478314">
      <w:bodyDiv w:val="1"/>
      <w:marLeft w:val="0"/>
      <w:marRight w:val="0"/>
      <w:marTop w:val="0"/>
      <w:marBottom w:val="0"/>
      <w:divBdr>
        <w:top w:val="none" w:sz="0" w:space="0" w:color="auto"/>
        <w:left w:val="none" w:sz="0" w:space="0" w:color="auto"/>
        <w:bottom w:val="none" w:sz="0" w:space="0" w:color="auto"/>
        <w:right w:val="none" w:sz="0" w:space="0" w:color="auto"/>
      </w:divBdr>
    </w:div>
    <w:div w:id="1949585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1459</Words>
  <Characters>8319</Characters>
  <Application>Microsoft Macintosh Word</Application>
  <DocSecurity>0</DocSecurity>
  <Lines>69</Lines>
  <Paragraphs>19</Paragraphs>
  <ScaleCrop>false</ScaleCrop>
  <Company>Casa</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Lombardi</dc:creator>
  <cp:keywords/>
  <dc:description/>
  <cp:lastModifiedBy>Marco Lombardi</cp:lastModifiedBy>
  <cp:revision>2</cp:revision>
  <dcterms:created xsi:type="dcterms:W3CDTF">2015-09-01T20:05:00Z</dcterms:created>
  <dcterms:modified xsi:type="dcterms:W3CDTF">2015-09-01T20:17:00Z</dcterms:modified>
</cp:coreProperties>
</file>